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B5" w:rsidRDefault="0053285E">
      <w:pPr>
        <w:spacing w:after="90"/>
        <w:ind w:left="25"/>
        <w:rPr>
          <w:b/>
          <w:sz w:val="28"/>
          <w:szCs w:val="28"/>
        </w:rPr>
      </w:pPr>
      <w:r>
        <w:rPr>
          <w:b/>
          <w:sz w:val="28"/>
          <w:szCs w:val="28"/>
        </w:rPr>
        <w:t>Cégnév</w:t>
      </w:r>
    </w:p>
    <w:p w:rsidR="00A05F55" w:rsidRPr="00A05F55" w:rsidRDefault="0053285E">
      <w:pPr>
        <w:spacing w:after="90"/>
        <w:ind w:left="25"/>
        <w:rPr>
          <w:b/>
          <w:sz w:val="28"/>
          <w:szCs w:val="28"/>
        </w:rPr>
      </w:pPr>
      <w:r>
        <w:rPr>
          <w:b/>
          <w:sz w:val="28"/>
          <w:szCs w:val="28"/>
        </w:rPr>
        <w:t>Székhely</w:t>
      </w:r>
    </w:p>
    <w:p w:rsidR="00D919B5" w:rsidRPr="00A05F55" w:rsidRDefault="0053285E" w:rsidP="00A05F55">
      <w:pPr>
        <w:spacing w:after="3600" w:line="264" w:lineRule="auto"/>
        <w:ind w:left="11" w:hanging="11"/>
        <w:rPr>
          <w:b/>
          <w:sz w:val="28"/>
          <w:szCs w:val="28"/>
        </w:rPr>
      </w:pPr>
      <w:r>
        <w:rPr>
          <w:b/>
          <w:sz w:val="28"/>
          <w:szCs w:val="28"/>
        </w:rPr>
        <w:t>Adószám</w:t>
      </w:r>
    </w:p>
    <w:p w:rsidR="00D919B5" w:rsidRDefault="00114E22" w:rsidP="00A05F55">
      <w:pPr>
        <w:spacing w:after="7800" w:line="259" w:lineRule="auto"/>
        <w:ind w:left="1378" w:firstLine="0"/>
        <w:jc w:val="left"/>
        <w:rPr>
          <w:b/>
          <w:sz w:val="32"/>
        </w:rPr>
      </w:pPr>
      <w:r>
        <w:rPr>
          <w:b/>
          <w:sz w:val="32"/>
        </w:rPr>
        <w:t>Mobiltelefon Használati és Elszámolási Szabályzat</w:t>
      </w:r>
    </w:p>
    <w:p w:rsidR="00A05F55" w:rsidRDefault="00114E22" w:rsidP="00A05F55">
      <w:pPr>
        <w:spacing w:line="715" w:lineRule="auto"/>
        <w:ind w:left="0" w:firstLine="0"/>
      </w:pPr>
      <w:r>
        <w:t>Érvényes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………..</w:t>
      </w:r>
      <w:r w:rsidR="00A05F55">
        <w:t>-</w:t>
      </w:r>
      <w:proofErr w:type="spellStart"/>
      <w:r w:rsidR="00A05F55">
        <w:t>től</w:t>
      </w:r>
      <w:proofErr w:type="spellEnd"/>
      <w:r>
        <w:t xml:space="preserve"> </w:t>
      </w:r>
    </w:p>
    <w:p w:rsidR="00D919B5" w:rsidRDefault="00114E22">
      <w:pPr>
        <w:spacing w:line="715" w:lineRule="auto"/>
        <w:ind w:left="25"/>
      </w:pPr>
      <w:r>
        <w:t>Érvénybe helyezte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……………….</w:t>
      </w:r>
      <w:r w:rsidR="00A05F55">
        <w:t xml:space="preserve"> - ügyvezető</w:t>
      </w:r>
    </w:p>
    <w:p w:rsidR="00D919B5" w:rsidRDefault="00114E22">
      <w:pPr>
        <w:spacing w:after="994" w:line="293" w:lineRule="auto"/>
        <w:ind w:left="-5"/>
        <w:jc w:val="left"/>
      </w:pPr>
      <w:r>
        <w:rPr>
          <w:b/>
          <w:sz w:val="26"/>
        </w:rPr>
        <w:t>Tartalomjegyzék</w:t>
      </w:r>
    </w:p>
    <w:sdt>
      <w:sdtPr>
        <w:id w:val="-739328454"/>
        <w:docPartObj>
          <w:docPartGallery w:val="Table of Contents"/>
        </w:docPartObj>
      </w:sdtPr>
      <w:sdtEndPr/>
      <w:sdtContent>
        <w:p w:rsidR="00D919B5" w:rsidRDefault="00114E22">
          <w:pPr>
            <w:pStyle w:val="TJ1"/>
            <w:tabs>
              <w:tab w:val="right" w:leader="dot" w:pos="9638"/>
            </w:tabs>
            <w:rPr>
              <w:noProof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365">
            <w:r>
              <w:rPr>
                <w:noProof/>
              </w:rPr>
              <w:t>1. A mobiltelefon használati szabályzat célja</w:t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PAGEREF _Toc1365 \h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1"/>
            <w:tabs>
              <w:tab w:val="right" w:leader="dot" w:pos="9638"/>
            </w:tabs>
            <w:rPr>
              <w:noProof/>
            </w:rPr>
          </w:pPr>
          <w:hyperlink w:anchor="_Toc1366">
            <w:r w:rsidR="00114E22">
              <w:rPr>
                <w:noProof/>
              </w:rPr>
              <w:t>2. Társaság bemutatása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_Toc1366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3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1"/>
            <w:tabs>
              <w:tab w:val="right" w:leader="dot" w:pos="9638"/>
            </w:tabs>
            <w:rPr>
              <w:noProof/>
            </w:rPr>
          </w:pPr>
          <w:hyperlink w:anchor="_Toc1367">
            <w:r w:rsidR="00114E22">
              <w:rPr>
                <w:noProof/>
              </w:rPr>
              <w:t>3. Jelen szabályzat hatálya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_Toc1367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4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1"/>
            <w:tabs>
              <w:tab w:val="right" w:leader="dot" w:pos="9638"/>
            </w:tabs>
            <w:rPr>
              <w:noProof/>
            </w:rPr>
          </w:pPr>
          <w:hyperlink w:anchor="_Toc1368">
            <w:r w:rsidR="00114E22">
              <w:rPr>
                <w:noProof/>
              </w:rPr>
              <w:t>4. Mobiltelefon használati követelmények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_Toc1368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4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2"/>
            <w:tabs>
              <w:tab w:val="right" w:leader="dot" w:pos="9638"/>
            </w:tabs>
            <w:rPr>
              <w:noProof/>
            </w:rPr>
          </w:pPr>
          <w:hyperlink w:anchor="_Toc1369">
            <w:r w:rsidR="00114E22">
              <w:rPr>
                <w:noProof/>
              </w:rPr>
              <w:t>Munkavállaló kötelezettségei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_Toc1369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4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2"/>
            <w:tabs>
              <w:tab w:val="right" w:leader="dot" w:pos="9638"/>
            </w:tabs>
            <w:rPr>
              <w:noProof/>
            </w:rPr>
          </w:pPr>
          <w:hyperlink w:anchor="_Toc1370">
            <w:r w:rsidR="00114E22">
              <w:rPr>
                <w:noProof/>
              </w:rPr>
              <w:t>Munkavállaló felelőssége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_Toc1370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4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4666ED">
          <w:pPr>
            <w:pStyle w:val="TJ1"/>
            <w:tabs>
              <w:tab w:val="right" w:leader="dot" w:pos="9638"/>
            </w:tabs>
            <w:rPr>
              <w:noProof/>
            </w:rPr>
          </w:pPr>
          <w:hyperlink w:anchor="_Toc1371">
            <w:r w:rsidR="00114E22">
              <w:rPr>
                <w:noProof/>
              </w:rPr>
              <w:t>5. Mobiltelefon költségei elszámolása............................................................................................…</w:t>
            </w:r>
            <w:r w:rsidR="00114E22">
              <w:rPr>
                <w:noProof/>
              </w:rPr>
              <w:tab/>
            </w:r>
            <w:r w:rsidR="00114E22">
              <w:rPr>
                <w:noProof/>
              </w:rPr>
              <w:fldChar w:fldCharType="begin"/>
            </w:r>
            <w:r w:rsidR="00114E22">
              <w:rPr>
                <w:noProof/>
              </w:rPr>
              <w:instrText>PAGEREF _Toc1371 \h</w:instrText>
            </w:r>
            <w:r w:rsidR="00114E22">
              <w:rPr>
                <w:noProof/>
              </w:rPr>
            </w:r>
            <w:r w:rsidR="00114E22">
              <w:rPr>
                <w:noProof/>
              </w:rPr>
              <w:fldChar w:fldCharType="separate"/>
            </w:r>
            <w:r w:rsidR="00114E22">
              <w:rPr>
                <w:noProof/>
              </w:rPr>
              <w:t>5</w:t>
            </w:r>
            <w:r w:rsidR="00114E22">
              <w:rPr>
                <w:noProof/>
              </w:rPr>
              <w:fldChar w:fldCharType="end"/>
            </w:r>
          </w:hyperlink>
        </w:p>
        <w:p w:rsidR="00D919B5" w:rsidRDefault="00114E22">
          <w:r>
            <w:fldChar w:fldCharType="end"/>
          </w:r>
        </w:p>
      </w:sdtContent>
    </w:sdt>
    <w:p w:rsidR="00D919B5" w:rsidRDefault="00114E22">
      <w:pPr>
        <w:ind w:left="25"/>
      </w:pPr>
      <w:r>
        <w:br w:type="page"/>
      </w:r>
    </w:p>
    <w:p w:rsidR="00D919B5" w:rsidRDefault="00114E22">
      <w:pPr>
        <w:pStyle w:val="Cmsor1"/>
        <w:spacing w:after="462" w:line="293" w:lineRule="auto"/>
        <w:ind w:left="244" w:hanging="259"/>
      </w:pPr>
      <w:bookmarkStart w:id="0" w:name="_Toc1365"/>
      <w:r>
        <w:rPr>
          <w:sz w:val="26"/>
        </w:rPr>
        <w:t>A mobiltelefon használati szabályzat célja</w:t>
      </w:r>
      <w:bookmarkEnd w:id="0"/>
    </w:p>
    <w:p w:rsidR="00D919B5" w:rsidRDefault="005B6DF5">
      <w:pPr>
        <w:spacing w:after="812" w:line="357" w:lineRule="auto"/>
        <w:ind w:left="25"/>
      </w:pPr>
      <w:r>
        <w:t>A T</w:t>
      </w:r>
      <w:r w:rsidR="00114E22">
        <w:t>ársaság által a munkavállalók rendelkezésére bocsátott mobiltelefonok használatához kapcsolódó követelmények, illetve elszámolások lefektetése egységes szerkezetben.</w:t>
      </w:r>
    </w:p>
    <w:p w:rsidR="00D919B5" w:rsidRDefault="00114E22">
      <w:pPr>
        <w:pStyle w:val="Cmsor1"/>
        <w:spacing w:after="462" w:line="293" w:lineRule="auto"/>
        <w:ind w:left="244" w:hanging="259"/>
      </w:pPr>
      <w:bookmarkStart w:id="1" w:name="_Toc1366"/>
      <w:r>
        <w:rPr>
          <w:sz w:val="26"/>
        </w:rPr>
        <w:t>Társaság bemutatása</w:t>
      </w:r>
      <w:bookmarkEnd w:id="1"/>
    </w:p>
    <w:p w:rsidR="00D919B5" w:rsidRDefault="00114E22">
      <w:pPr>
        <w:ind w:left="25"/>
      </w:pPr>
      <w:r>
        <w:t>Társaság neve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………..</w:t>
      </w:r>
      <w:r w:rsidR="00A05F55">
        <w:t>.</w:t>
      </w:r>
    </w:p>
    <w:p w:rsidR="00D919B5" w:rsidRDefault="00114E22">
      <w:pPr>
        <w:ind w:left="25"/>
      </w:pPr>
      <w:r>
        <w:t>Alapításának éve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……….</w:t>
      </w:r>
      <w:r w:rsidR="00A05F55">
        <w:t>.</w:t>
      </w:r>
    </w:p>
    <w:p w:rsidR="00D919B5" w:rsidRDefault="00114E22">
      <w:pPr>
        <w:ind w:left="25"/>
      </w:pPr>
      <w:r>
        <w:t>Székhelye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……………………….</w:t>
      </w:r>
      <w:r w:rsidR="00A05F55">
        <w:t>.</w:t>
      </w:r>
    </w:p>
    <w:p w:rsidR="00D919B5" w:rsidRDefault="00114E22">
      <w:pPr>
        <w:ind w:left="25"/>
      </w:pPr>
      <w:r>
        <w:t>Telefonszáma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………….</w:t>
      </w:r>
    </w:p>
    <w:p w:rsidR="00D919B5" w:rsidRDefault="00114E22">
      <w:pPr>
        <w:spacing w:after="762"/>
        <w:ind w:left="25"/>
      </w:pPr>
      <w:r>
        <w:t>Adószáma</w:t>
      </w:r>
      <w:proofErr w:type="gramStart"/>
      <w:r>
        <w:t xml:space="preserve">: </w:t>
      </w:r>
      <w:r w:rsidR="0053285E">
        <w:t>…</w:t>
      </w:r>
      <w:proofErr w:type="gramEnd"/>
      <w:r w:rsidR="0053285E">
        <w:t>…………………..</w:t>
      </w:r>
    </w:p>
    <w:p w:rsidR="00D919B5" w:rsidRDefault="00A05F55" w:rsidP="00A05F55">
      <w:pPr>
        <w:tabs>
          <w:tab w:val="center" w:pos="1330"/>
          <w:tab w:val="center" w:pos="2935"/>
          <w:tab w:val="center" w:pos="4479"/>
          <w:tab w:val="center" w:pos="5799"/>
          <w:tab w:val="center" w:pos="7056"/>
          <w:tab w:val="right" w:pos="9638"/>
        </w:tabs>
        <w:spacing w:after="114"/>
        <w:ind w:left="0" w:firstLine="0"/>
      </w:pPr>
      <w:r>
        <w:t xml:space="preserve">A </w:t>
      </w:r>
      <w:r w:rsidR="005B6DF5">
        <w:t>Társaság fő</w:t>
      </w:r>
      <w:r>
        <w:t xml:space="preserve"> </w:t>
      </w:r>
      <w:r w:rsidR="00114E22">
        <w:t>tevékenysége:</w:t>
      </w:r>
    </w:p>
    <w:p w:rsidR="00D919B5" w:rsidRDefault="0053285E">
      <w:pPr>
        <w:spacing w:after="762"/>
        <w:ind w:left="25"/>
      </w:pPr>
      <w:r>
        <w:t>……………………………………….</w:t>
      </w:r>
    </w:p>
    <w:p w:rsidR="00A05F55" w:rsidRDefault="005B6DF5" w:rsidP="00A05F55">
      <w:pPr>
        <w:ind w:left="25"/>
      </w:pPr>
      <w:r>
        <w:t>A T</w:t>
      </w:r>
      <w:r w:rsidR="00114E22">
        <w:t xml:space="preserve">ársaság jellemző melléktevékenységei: </w:t>
      </w:r>
    </w:p>
    <w:p w:rsidR="00D919B5" w:rsidRDefault="0053285E" w:rsidP="00A05F55">
      <w:pPr>
        <w:pStyle w:val="Listaszerbekezds"/>
        <w:numPr>
          <w:ilvl w:val="0"/>
          <w:numId w:val="2"/>
        </w:numPr>
      </w:pPr>
      <w:r>
        <w:t>……………………………….</w:t>
      </w:r>
    </w:p>
    <w:p w:rsidR="00A05F55" w:rsidRDefault="0053285E" w:rsidP="00A05F55">
      <w:pPr>
        <w:pStyle w:val="Listaszerbekezds"/>
        <w:numPr>
          <w:ilvl w:val="0"/>
          <w:numId w:val="2"/>
        </w:numPr>
      </w:pPr>
      <w:r>
        <w:t>……………………………….</w:t>
      </w:r>
    </w:p>
    <w:p w:rsidR="00A05F55" w:rsidRDefault="00A05F55" w:rsidP="00A05F55">
      <w:pPr>
        <w:pStyle w:val="Listaszerbekezds"/>
        <w:ind w:left="375" w:firstLine="0"/>
      </w:pPr>
    </w:p>
    <w:p w:rsidR="00D919B5" w:rsidRDefault="005B6DF5">
      <w:pPr>
        <w:ind w:left="25"/>
      </w:pPr>
      <w:r>
        <w:t>A T</w:t>
      </w:r>
      <w:r w:rsidR="00114E22">
        <w:t>ársaság ügyvezetője:</w:t>
      </w:r>
    </w:p>
    <w:p w:rsidR="00D919B5" w:rsidRDefault="0053285E">
      <w:pPr>
        <w:spacing w:after="762"/>
        <w:ind w:left="25"/>
      </w:pPr>
      <w:r>
        <w:t>…………………………………</w:t>
      </w:r>
    </w:p>
    <w:p w:rsidR="00D919B5" w:rsidRDefault="00114E22">
      <w:pPr>
        <w:ind w:left="25"/>
      </w:pPr>
      <w:r>
        <w:t>Mobiltelefon használatért kinevezett felelős személy:</w:t>
      </w:r>
    </w:p>
    <w:p w:rsidR="00D919B5" w:rsidRDefault="0053285E">
      <w:pPr>
        <w:ind w:left="25"/>
      </w:pPr>
      <w:r>
        <w:t>……………………….</w:t>
      </w:r>
    </w:p>
    <w:p w:rsidR="00D919B5" w:rsidRDefault="00D919B5">
      <w:pPr>
        <w:sectPr w:rsidR="00D919B5">
          <w:pgSz w:w="11900" w:h="16840"/>
          <w:pgMar w:top="1144" w:right="1126" w:bottom="1202" w:left="1136" w:header="708" w:footer="708" w:gutter="0"/>
          <w:cols w:space="708"/>
        </w:sectPr>
      </w:pPr>
    </w:p>
    <w:p w:rsidR="00D919B5" w:rsidRDefault="00114E22">
      <w:pPr>
        <w:pStyle w:val="Cmsor1"/>
        <w:ind w:left="225" w:hanging="240"/>
      </w:pPr>
      <w:bookmarkStart w:id="2" w:name="_Toc1367"/>
      <w:r>
        <w:t>Jelen szabályzat hatálya</w:t>
      </w:r>
      <w:bookmarkEnd w:id="2"/>
    </w:p>
    <w:p w:rsidR="00D919B5" w:rsidRDefault="005B6DF5">
      <w:pPr>
        <w:spacing w:after="414" w:line="357" w:lineRule="auto"/>
        <w:ind w:left="25"/>
      </w:pPr>
      <w:r>
        <w:t>Jelen szabályzat a T</w:t>
      </w:r>
      <w:r w:rsidR="00114E22">
        <w:t>ársaság tulajdonában lévő mobiltelefonokra, azok használatára, illetve a használatukkal kapcsolatos természetbeni juttatások elszámolására terjed ki.</w:t>
      </w:r>
    </w:p>
    <w:p w:rsidR="00D919B5" w:rsidRDefault="00114E22">
      <w:pPr>
        <w:spacing w:after="918"/>
        <w:ind w:left="25"/>
      </w:pPr>
      <w:r>
        <w:t>Jelen szabályzat érvényessége annak kezdetétől eltörlésig, illetve módosításig terjed.</w:t>
      </w:r>
    </w:p>
    <w:p w:rsidR="00D919B5" w:rsidRDefault="00114E22">
      <w:pPr>
        <w:pStyle w:val="Cmsor1"/>
        <w:ind w:left="225" w:hanging="240"/>
      </w:pPr>
      <w:bookmarkStart w:id="3" w:name="_Toc1368"/>
      <w:r>
        <w:t>Mobiltelefon használati követelmények</w:t>
      </w:r>
      <w:bookmarkEnd w:id="3"/>
    </w:p>
    <w:p w:rsidR="00D919B5" w:rsidRDefault="005B6DF5">
      <w:pPr>
        <w:spacing w:after="828" w:line="357" w:lineRule="auto"/>
        <w:ind w:left="25"/>
      </w:pPr>
      <w:r>
        <w:t>A T</w:t>
      </w:r>
      <w:r w:rsidR="00114E22">
        <w:t>ársaság a munkatársainak mobiltelefont biztosít a termelés, működés hatékonnyá tételének érdekében.</w:t>
      </w:r>
    </w:p>
    <w:p w:rsidR="00D919B5" w:rsidRDefault="00114E22">
      <w:pPr>
        <w:pStyle w:val="Cmsor2"/>
        <w:ind w:left="-5"/>
      </w:pPr>
      <w:bookmarkStart w:id="4" w:name="_Toc1369"/>
      <w:r>
        <w:t>Munkavállaló kötelezettségei</w:t>
      </w:r>
      <w:bookmarkEnd w:id="4"/>
    </w:p>
    <w:p w:rsidR="00D919B5" w:rsidRDefault="00114E22">
      <w:pPr>
        <w:spacing w:after="414" w:line="357" w:lineRule="auto"/>
        <w:ind w:left="25"/>
      </w:pPr>
      <w:r>
        <w:t>A munkavállaló átadás-átvételi jegyzőkönyvvel köteles a társaság által biztosított mobiltelefont átvenni és az átvételt aláírásával igazolni.</w:t>
      </w:r>
    </w:p>
    <w:p w:rsidR="00D919B5" w:rsidRDefault="00114E22">
      <w:pPr>
        <w:spacing w:after="414" w:line="357" w:lineRule="auto"/>
        <w:ind w:left="25"/>
      </w:pPr>
      <w:r>
        <w:t>A munkavállaló köteles a mobiltelefont és annak tartozékait megőrizni, rendeltetésszerűen használni, illetve megóvni a megrongálódástól.</w:t>
      </w:r>
    </w:p>
    <w:p w:rsidR="00D919B5" w:rsidRDefault="00114E22">
      <w:pPr>
        <w:spacing w:after="414" w:line="357" w:lineRule="auto"/>
        <w:ind w:left="25"/>
      </w:pPr>
      <w:r>
        <w:t xml:space="preserve">A mobiltelefon használatára jogosult munkavállaló köteles mindenkor a költségtakarékosság figyelembe vételével használni a telefont. </w:t>
      </w:r>
    </w:p>
    <w:p w:rsidR="00D919B5" w:rsidRDefault="00114E22">
      <w:pPr>
        <w:spacing w:after="828" w:line="357" w:lineRule="auto"/>
        <w:ind w:left="25"/>
      </w:pPr>
      <w:r>
        <w:t>A munkaviszony megszűnése esetén a munkavállaló köteles az átadás-átvételi jegyzőkönyvvel és a mobiltelefonhoz tartozó valamennyi tartozékkal elszámolni a mobiltelefon használatért kinevezett felelős személy közreműködésével.</w:t>
      </w:r>
    </w:p>
    <w:p w:rsidR="00D919B5" w:rsidRDefault="00114E22" w:rsidP="00D576E2">
      <w:pPr>
        <w:pStyle w:val="Cmsor2"/>
        <w:spacing w:after="240" w:line="314" w:lineRule="auto"/>
        <w:ind w:left="-6" w:hanging="11"/>
      </w:pPr>
      <w:bookmarkStart w:id="5" w:name="_Toc1370"/>
      <w:r>
        <w:t>Munkavállaló felelőssége</w:t>
      </w:r>
      <w:bookmarkEnd w:id="5"/>
    </w:p>
    <w:p w:rsidR="00D919B5" w:rsidRDefault="00114E22">
      <w:pPr>
        <w:spacing w:line="357" w:lineRule="auto"/>
        <w:ind w:left="25"/>
      </w:pPr>
      <w:r>
        <w:t>A munkavállaló a munkaviszonyából eredő kötelezettségének vétkes megszegésével okozott kárért kártérítési felelősséggel tartozik.</w:t>
      </w:r>
    </w:p>
    <w:p w:rsidR="00D919B5" w:rsidRDefault="00114E22">
      <w:pPr>
        <w:spacing w:after="414" w:line="357" w:lineRule="auto"/>
        <w:ind w:left="25"/>
      </w:pPr>
      <w:r>
        <w:t>A munkavállaló vétkességére tekintet nélkül a teljes kárt köteles megtéríteni a visszaszolgáltatási vagy elszámolási kötelezettséggel átvett olyan dolgokban bekövetkezett hiány esetén, amelyeket állandóan őrizetben tart, kizárólagosan használ vagy kezel.</w:t>
      </w:r>
    </w:p>
    <w:p w:rsidR="00D919B5" w:rsidRDefault="00114E22">
      <w:pPr>
        <w:spacing w:after="414" w:line="357" w:lineRule="auto"/>
        <w:ind w:left="25"/>
      </w:pPr>
      <w:r>
        <w:t xml:space="preserve">Ha a megőrzésre átadott dologban – jelen </w:t>
      </w:r>
      <w:proofErr w:type="gramStart"/>
      <w:r>
        <w:t>esetben</w:t>
      </w:r>
      <w:proofErr w:type="gramEnd"/>
      <w:r>
        <w:t xml:space="preserve"> a mobiltelefonban, vagy annak tartozékaiban megrongálódása folytán keletkezett kár, a munkavállaló felelősségét a vétkességi felelősségre megállapított szabályok szerint kell elbírálni, ebben az esetben a vétlenség bizonyítása a munkavállalót terheli.</w:t>
      </w:r>
    </w:p>
    <w:p w:rsidR="00D919B5" w:rsidRDefault="00114E22" w:rsidP="00D576E2">
      <w:pPr>
        <w:spacing w:after="360" w:line="358" w:lineRule="auto"/>
        <w:ind w:left="28" w:hanging="11"/>
      </w:pPr>
      <w:r>
        <w:t>Mentesül a munkavállaló a felelősség alól, ha bizonyítja, hogy a hiányt elháríthatatlan külső ok idézte elő.</w:t>
      </w:r>
    </w:p>
    <w:p w:rsidR="00D919B5" w:rsidRDefault="00114E22">
      <w:pPr>
        <w:pStyle w:val="Cmsor1"/>
        <w:ind w:left="225" w:hanging="240"/>
      </w:pPr>
      <w:bookmarkStart w:id="6" w:name="_Toc1371"/>
      <w:r>
        <w:t>Mobiltelefon költségei elszámolása</w:t>
      </w:r>
      <w:bookmarkEnd w:id="6"/>
    </w:p>
    <w:p w:rsidR="00D919B5" w:rsidRDefault="00114E22">
      <w:pPr>
        <w:spacing w:after="414" w:line="357" w:lineRule="auto"/>
        <w:ind w:left="25"/>
      </w:pPr>
      <w:r>
        <w:t>A munkáltató által biztosított mobiltelefon használatának bizonyos része a munkavállaló szempontjából természetbeni juttatásnak minősül, melynek kereteit az 1995. évi CXVII. személyi jövedelemadóról szóló törvény szabályoz.</w:t>
      </w:r>
    </w:p>
    <w:p w:rsidR="00D919B5" w:rsidRDefault="00114E22">
      <w:pPr>
        <w:spacing w:line="357" w:lineRule="auto"/>
        <w:ind w:left="25"/>
      </w:pPr>
      <w:r>
        <w:t xml:space="preserve">Figyelembe véve azt, hogy a </w:t>
      </w:r>
      <w:r w:rsidR="005B6DF5">
        <w:t>magáncélú használat, illetve a T</w:t>
      </w:r>
      <w:r>
        <w:t>ársaság érdekében felmerült költségek elkülönítése t</w:t>
      </w:r>
      <w:r w:rsidR="005B6DF5">
        <w:t>ovábbi költségeket jelentene a T</w:t>
      </w:r>
      <w:r>
        <w:t>ársaság számára, ezért a magáncélú használatra jutó természetbeni juttatás adóköteles bevétele egyenlő a telefonszolgáltatás értékének 20 százalékával.</w:t>
      </w:r>
    </w:p>
    <w:p w:rsidR="00D576E2" w:rsidRDefault="00D576E2">
      <w:pPr>
        <w:spacing w:line="357" w:lineRule="auto"/>
        <w:ind w:left="25"/>
      </w:pPr>
      <w:r>
        <w:t>A Társaság használatában lévő 1 db vezetékes telefon 100%-ban a Társaság gazdasági, kereskedelmi tevékenységével összefüggésben van használatban. A mobil telefon feltételezett 20%-os magánhasználati költségét a Társaság negyedévente továbbszámlázza a munkavállaló részére, melyet a munkav</w:t>
      </w:r>
      <w:r w:rsidR="00114E22">
        <w:t xml:space="preserve">állaló pénzügyileg készpénzes </w:t>
      </w:r>
      <w:r>
        <w:t>fizetéssel teljesít.</w:t>
      </w:r>
    </w:p>
    <w:p w:rsidR="00D919B5" w:rsidRDefault="00114E22">
      <w:pPr>
        <w:spacing w:after="522"/>
        <w:ind w:left="25"/>
      </w:pPr>
      <w:r>
        <w:t>Az elszámolás alapdokumentuma a telefontársaság által kiállított számla.</w:t>
      </w:r>
    </w:p>
    <w:p w:rsidR="00D919B5" w:rsidRDefault="00114E22">
      <w:pPr>
        <w:spacing w:line="357" w:lineRule="auto"/>
        <w:ind w:left="25"/>
      </w:pPr>
      <w:r>
        <w:t>A munkavállaló jogviszonyának megszűnése során a telefonszolgáltatás kilépésig biztosított értékének arányos részével köteles elszámolni.</w:t>
      </w:r>
    </w:p>
    <w:sectPr w:rsidR="00D919B5">
      <w:pgSz w:w="11900" w:h="16840"/>
      <w:pgMar w:top="1144" w:right="1128" w:bottom="178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50E86"/>
    <w:multiLevelType w:val="hybridMultilevel"/>
    <w:tmpl w:val="9A16EA44"/>
    <w:lvl w:ilvl="0" w:tplc="F9E20192">
      <w:start w:val="1"/>
      <w:numFmt w:val="decimal"/>
      <w:pStyle w:val="Cmsor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E681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2024B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DE2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82ED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C498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C88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19ABA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A88D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014558"/>
    <w:multiLevelType w:val="hybridMultilevel"/>
    <w:tmpl w:val="9AD20700"/>
    <w:lvl w:ilvl="0" w:tplc="C76AA8F6">
      <w:start w:val="5200"/>
      <w:numFmt w:val="bullet"/>
      <w:lvlText w:val="-"/>
      <w:lvlJc w:val="left"/>
      <w:pPr>
        <w:ind w:left="37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B5"/>
    <w:rsid w:val="00114E22"/>
    <w:rsid w:val="0015326D"/>
    <w:rsid w:val="0053285E"/>
    <w:rsid w:val="005B6DF5"/>
    <w:rsid w:val="00A05F55"/>
    <w:rsid w:val="00BA0530"/>
    <w:rsid w:val="00D576E2"/>
    <w:rsid w:val="00D9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55803-8136-45B7-9366-CA3FE5E6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29" w:line="26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numPr>
        <w:numId w:val="1"/>
      </w:numPr>
      <w:spacing w:after="472" w:line="31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472" w:line="315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paragraph" w:styleId="TJ1">
    <w:name w:val="toc 1"/>
    <w:hidden/>
    <w:pPr>
      <w:spacing w:after="229" w:line="265" w:lineRule="auto"/>
      <w:ind w:left="40" w:right="2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J2">
    <w:name w:val="toc 2"/>
    <w:hidden/>
    <w:pPr>
      <w:spacing w:after="252"/>
      <w:ind w:left="294" w:right="15" w:hanging="10"/>
      <w:jc w:val="right"/>
    </w:pPr>
    <w:rPr>
      <w:rFonts w:ascii="Times New Roman" w:eastAsia="Times New Roman" w:hAnsi="Times New Roman" w:cs="Times New Roman"/>
      <w:color w:val="000000"/>
      <w:sz w:val="24"/>
    </w:rPr>
  </w:style>
  <w:style w:type="paragraph" w:styleId="Listaszerbekezds">
    <w:name w:val="List Paragraph"/>
    <w:basedOn w:val="Norml"/>
    <w:uiPriority w:val="34"/>
    <w:qFormat/>
    <w:rsid w:val="00A0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Referencia Kft</dc:creator>
  <cp:keywords/>
  <cp:lastModifiedBy>Anyu</cp:lastModifiedBy>
  <cp:revision>2</cp:revision>
  <dcterms:created xsi:type="dcterms:W3CDTF">2018-12-12T08:24:00Z</dcterms:created>
  <dcterms:modified xsi:type="dcterms:W3CDTF">2018-12-12T08:24:00Z</dcterms:modified>
</cp:coreProperties>
</file>